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54FCE" w:rsidRPr="00954FCE">
        <w:t>R4-2107310</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7746B4">
        <w:rPr>
          <w:rFonts w:ascii="Arial" w:hAnsi="Arial" w:cs="Arial" w:hint="eastAsia"/>
          <w:sz w:val="22"/>
        </w:rPr>
        <w:t xml:space="preserve">, </w:t>
      </w:r>
      <w:proofErr w:type="spellStart"/>
      <w:r w:rsidR="007746B4">
        <w:rPr>
          <w:rFonts w:ascii="Arial" w:hAnsi="Arial" w:cs="Arial" w:hint="eastAsia"/>
          <w:sz w:val="22"/>
        </w:rPr>
        <w:t>Hi</w:t>
      </w:r>
      <w:r w:rsidR="007746B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74AA" w:rsidRPr="009974AA">
        <w:rPr>
          <w:rFonts w:ascii="Arial" w:hAnsi="Arial" w:cs="Arial"/>
          <w:sz w:val="22"/>
        </w:rPr>
        <w:t>On principles for deciding simultaneous Rx/</w:t>
      </w:r>
      <w:proofErr w:type="spellStart"/>
      <w:r w:rsidR="009974AA" w:rsidRPr="009974AA">
        <w:rPr>
          <w:rFonts w:ascii="Arial" w:hAnsi="Arial" w:cs="Arial"/>
          <w:sz w:val="22"/>
        </w:rPr>
        <w:t>Tx</w:t>
      </w:r>
      <w:proofErr w:type="spellEnd"/>
      <w:r w:rsidR="009974AA" w:rsidRPr="009974AA">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54FCE">
        <w:rPr>
          <w:rFonts w:ascii="Arial" w:hAnsi="Arial" w:cs="Arial"/>
          <w:sz w:val="22"/>
        </w:rPr>
        <w:t>7.35.2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7746B4" w:rsidP="007746B4">
      <w:r>
        <w:t xml:space="preserve">A new WI </w:t>
      </w:r>
      <w:r w:rsidRPr="007746B4">
        <w:t>on simultaneous Rx/</w:t>
      </w:r>
      <w:proofErr w:type="spellStart"/>
      <w:r w:rsidRPr="007746B4">
        <w:t>Tx</w:t>
      </w:r>
      <w:proofErr w:type="spellEnd"/>
      <w:r w:rsidRPr="007746B4">
        <w:t xml:space="preserve"> band combinations for CA, SUL, MR-DC and NR-DC</w:t>
      </w:r>
      <w:r>
        <w:t xml:space="preserve"> was agreed in RAN#91e meeting. Objectives of the WI include:</w:t>
      </w:r>
    </w:p>
    <w:p w:rsidR="007746B4" w:rsidRPr="007746B4" w:rsidRDefault="007746B4" w:rsidP="007746B4">
      <w:pPr>
        <w:numPr>
          <w:ilvl w:val="0"/>
          <w:numId w:val="43"/>
        </w:numPr>
        <w:spacing w:after="0"/>
        <w:rPr>
          <w:bCs/>
          <w:i/>
        </w:rPr>
      </w:pPr>
      <w:r w:rsidRPr="007746B4">
        <w:rPr>
          <w:bCs/>
          <w:i/>
        </w:rPr>
        <w:t>Define clear principles for FDD</w:t>
      </w:r>
      <w:bookmarkStart w:id="2" w:name="_GoBack"/>
      <w:bookmarkEnd w:id="2"/>
      <w:r w:rsidRPr="007746B4">
        <w:rPr>
          <w:bCs/>
          <w:i/>
        </w:rPr>
        <w:t>-TDD or TDD-TDD band combinations for which can support or not support simultaneous Rx/</w:t>
      </w:r>
      <w:proofErr w:type="spellStart"/>
      <w:r w:rsidRPr="007746B4">
        <w:rPr>
          <w:bCs/>
          <w:i/>
        </w:rPr>
        <w:t>Tx</w:t>
      </w:r>
      <w:proofErr w:type="spellEnd"/>
      <w:r w:rsidRPr="007746B4">
        <w:rPr>
          <w:bCs/>
          <w:i/>
        </w:rPr>
        <w:t xml:space="preserve"> for FR1, FR2 and FR1+FR2.</w:t>
      </w:r>
    </w:p>
    <w:p w:rsidR="007746B4" w:rsidRPr="007746B4" w:rsidRDefault="007746B4" w:rsidP="007746B4">
      <w:pPr>
        <w:numPr>
          <w:ilvl w:val="1"/>
          <w:numId w:val="43"/>
        </w:numPr>
        <w:spacing w:after="0"/>
        <w:rPr>
          <w:bCs/>
          <w:i/>
        </w:rPr>
      </w:pPr>
      <w:r w:rsidRPr="007746B4">
        <w:rPr>
          <w:bCs/>
          <w:i/>
        </w:rPr>
        <w:t>The principles should be studied firstly before detailed analysis carried out for specific band combinations</w:t>
      </w:r>
    </w:p>
    <w:p w:rsidR="007746B4" w:rsidRPr="007746B4" w:rsidRDefault="007746B4" w:rsidP="007746B4">
      <w:pPr>
        <w:numPr>
          <w:ilvl w:val="0"/>
          <w:numId w:val="43"/>
        </w:numPr>
        <w:spacing w:after="0"/>
        <w:rPr>
          <w:bCs/>
          <w:i/>
        </w:rPr>
      </w:pPr>
      <w:r w:rsidRPr="007746B4">
        <w:rPr>
          <w:bCs/>
          <w:i/>
        </w:rPr>
        <w:t>Identify for each FDD-TDD and TDD-TDD band combinations for CA, SUL, MR-DC and simultaneous Rx/</w:t>
      </w:r>
      <w:proofErr w:type="spellStart"/>
      <w:r w:rsidRPr="007746B4">
        <w:rPr>
          <w:bCs/>
          <w:i/>
        </w:rPr>
        <w:t>Tx</w:t>
      </w:r>
      <w:proofErr w:type="spellEnd"/>
      <w:r w:rsidRPr="007746B4">
        <w:rPr>
          <w:bCs/>
          <w:i/>
        </w:rPr>
        <w:t xml:space="preserve"> capability NR-DC based on technical analysis in parallel with the basket WI intending to introduce the band combination.</w:t>
      </w:r>
    </w:p>
    <w:p w:rsidR="007746B4" w:rsidRPr="007746B4" w:rsidRDefault="007746B4" w:rsidP="007746B4">
      <w:pPr>
        <w:numPr>
          <w:ilvl w:val="0"/>
          <w:numId w:val="43"/>
        </w:numPr>
        <w:spacing w:after="0"/>
        <w:rPr>
          <w:bCs/>
          <w:i/>
        </w:rPr>
      </w:pPr>
      <w:r w:rsidRPr="007746B4">
        <w:rPr>
          <w:bCs/>
          <w:i/>
        </w:rPr>
        <w:t>Align the specification treatment of simultaneous Rx/</w:t>
      </w:r>
      <w:proofErr w:type="spellStart"/>
      <w:r w:rsidRPr="007746B4">
        <w:rPr>
          <w:bCs/>
          <w:i/>
        </w:rPr>
        <w:t>Tx</w:t>
      </w:r>
      <w:proofErr w:type="spellEnd"/>
      <w:r w:rsidRPr="007746B4">
        <w:rPr>
          <w:bCs/>
          <w:i/>
        </w:rPr>
        <w:t xml:space="preserve"> capability for CA, SUL, MR-DC and NR-DC band combinations.</w:t>
      </w:r>
    </w:p>
    <w:p w:rsidR="007746B4" w:rsidRPr="007746B4" w:rsidRDefault="007746B4" w:rsidP="007746B4">
      <w:r>
        <w:t>During the RAN discussion, the common understanding among companies is before diving into the analysis of specific band combinations, the principles to decide the simultaneous Rx/</w:t>
      </w:r>
      <w:proofErr w:type="spellStart"/>
      <w:r>
        <w:t>Tx</w:t>
      </w:r>
      <w:proofErr w:type="spellEnd"/>
      <w:r>
        <w:t xml:space="preserve"> capability for a band combination should be studied firstly. </w:t>
      </w:r>
    </w:p>
    <w:p w:rsidR="009A089A" w:rsidRDefault="005369EE" w:rsidP="009A089A">
      <w:r>
        <w:t xml:space="preserve">This contribution provides our </w:t>
      </w:r>
      <w:r w:rsidR="007746B4">
        <w:t xml:space="preserve">preliminary </w:t>
      </w:r>
      <w:r>
        <w:t xml:space="preserve">consideration on </w:t>
      </w:r>
      <w:r w:rsidR="007746B4">
        <w:t>the principles</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44370B" w:rsidRDefault="0044370B" w:rsidP="0044370B">
      <w:pPr>
        <w:pStyle w:val="Heading2"/>
        <w:spacing w:after="240"/>
      </w:pPr>
      <w:r>
        <w:t>RAN2 UE capability</w:t>
      </w:r>
    </w:p>
    <w:p w:rsidR="0044370B" w:rsidRDefault="0044370B" w:rsidP="0044370B">
      <w:r>
        <w:t>Before we discuss the principles, we need to be clear what the simultaneous Rx/</w:t>
      </w:r>
      <w:proofErr w:type="spellStart"/>
      <w:r>
        <w:t>Tx</w:t>
      </w:r>
      <w:proofErr w:type="spellEnd"/>
      <w:r>
        <w:t xml:space="preserve"> capability is. </w:t>
      </w:r>
    </w:p>
    <w:p w:rsidR="0044370B" w:rsidRDefault="0044370B" w:rsidP="0044370B">
      <w:r>
        <w:t>Simultaneous Rx/</w:t>
      </w:r>
      <w:proofErr w:type="spellStart"/>
      <w:r>
        <w:t>Tx</w:t>
      </w:r>
      <w:proofErr w:type="spellEnd"/>
      <w:r>
        <w:t xml:space="preserve"> capability for inter-band CA, SUL and EN-DC band combinations are specified in RAN2 spec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370B" w:rsidRPr="000E09AA" w:rsidTr="00D85D8C">
        <w:trPr>
          <w:cantSplit/>
          <w:tblHeader/>
        </w:trPr>
        <w:tc>
          <w:tcPr>
            <w:tcW w:w="6917" w:type="dxa"/>
          </w:tcPr>
          <w:p w:rsidR="0044370B" w:rsidRPr="000E09AA" w:rsidRDefault="0044370B" w:rsidP="00D85D8C">
            <w:pPr>
              <w:pStyle w:val="TAL"/>
              <w:rPr>
                <w:b/>
                <w:bCs/>
                <w:i/>
                <w:iCs/>
              </w:rPr>
            </w:pPr>
            <w:proofErr w:type="spellStart"/>
            <w:r w:rsidRPr="000E09AA">
              <w:rPr>
                <w:b/>
                <w:bCs/>
                <w:i/>
                <w:iCs/>
              </w:rPr>
              <w:t>simultaneousRxTxInterBandCA</w:t>
            </w:r>
            <w:proofErr w:type="spellEnd"/>
          </w:p>
          <w:p w:rsidR="0044370B" w:rsidRPr="000E09AA" w:rsidRDefault="0044370B" w:rsidP="00D85D8C">
            <w:pPr>
              <w:pStyle w:val="TAL"/>
            </w:pPr>
            <w:r w:rsidRPr="000E09AA">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44370B" w:rsidRPr="000E09AA" w:rsidRDefault="0044370B" w:rsidP="00D85D8C">
            <w:pPr>
              <w:pStyle w:val="TAL"/>
              <w:jc w:val="center"/>
            </w:pPr>
            <w:r w:rsidRPr="000E09AA">
              <w:rPr>
                <w:bCs/>
                <w:iCs/>
              </w:rPr>
              <w:t>BC</w:t>
            </w:r>
          </w:p>
        </w:tc>
        <w:tc>
          <w:tcPr>
            <w:tcW w:w="567" w:type="dxa"/>
          </w:tcPr>
          <w:p w:rsidR="0044370B" w:rsidRPr="000E09AA" w:rsidRDefault="0044370B" w:rsidP="00D85D8C">
            <w:pPr>
              <w:pStyle w:val="TAL"/>
              <w:jc w:val="center"/>
            </w:pPr>
            <w:r w:rsidRPr="000E09AA">
              <w:rPr>
                <w:bCs/>
                <w:iCs/>
              </w:rPr>
              <w:t>CY</w:t>
            </w:r>
          </w:p>
        </w:tc>
        <w:tc>
          <w:tcPr>
            <w:tcW w:w="709" w:type="dxa"/>
          </w:tcPr>
          <w:p w:rsidR="0044370B" w:rsidRPr="000E09AA" w:rsidRDefault="0044370B" w:rsidP="00D85D8C">
            <w:pPr>
              <w:pStyle w:val="TAL"/>
              <w:jc w:val="center"/>
            </w:pPr>
            <w:r w:rsidRPr="000E09AA">
              <w:rPr>
                <w:bCs/>
                <w:iCs/>
              </w:rPr>
              <w:t>N/A</w:t>
            </w:r>
          </w:p>
        </w:tc>
        <w:tc>
          <w:tcPr>
            <w:tcW w:w="728" w:type="dxa"/>
          </w:tcPr>
          <w:p w:rsidR="0044370B" w:rsidRPr="000E09AA" w:rsidRDefault="0044370B" w:rsidP="00D85D8C">
            <w:pPr>
              <w:pStyle w:val="TAL"/>
              <w:jc w:val="center"/>
            </w:pPr>
            <w:r w:rsidRPr="000E09AA">
              <w:rPr>
                <w:bCs/>
                <w:iCs/>
              </w:rPr>
              <w:t>N/A</w:t>
            </w:r>
          </w:p>
        </w:tc>
      </w:tr>
      <w:tr w:rsidR="0044370B" w:rsidRPr="000E09AA" w:rsidTr="00D85D8C">
        <w:trPr>
          <w:cantSplit/>
          <w:tblHeader/>
        </w:trPr>
        <w:tc>
          <w:tcPr>
            <w:tcW w:w="6917" w:type="dxa"/>
          </w:tcPr>
          <w:p w:rsidR="0044370B" w:rsidRPr="000E09AA" w:rsidRDefault="0044370B" w:rsidP="00D85D8C">
            <w:pPr>
              <w:pStyle w:val="TAL"/>
              <w:rPr>
                <w:b/>
                <w:i/>
              </w:rPr>
            </w:pPr>
            <w:proofErr w:type="spellStart"/>
            <w:r w:rsidRPr="000E09AA">
              <w:rPr>
                <w:b/>
                <w:i/>
              </w:rPr>
              <w:t>simultaneousRxTxSUL</w:t>
            </w:r>
            <w:proofErr w:type="spellEnd"/>
          </w:p>
          <w:p w:rsidR="0044370B" w:rsidRPr="000E09AA" w:rsidRDefault="0044370B" w:rsidP="00D85D8C">
            <w:pPr>
              <w:pStyle w:val="TAL"/>
            </w:pPr>
            <w:r w:rsidRPr="000E09A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44370B" w:rsidRPr="000E09AA" w:rsidRDefault="0044370B" w:rsidP="00D85D8C">
            <w:pPr>
              <w:pStyle w:val="TAL"/>
              <w:jc w:val="center"/>
            </w:pPr>
            <w:r w:rsidRPr="000E09AA">
              <w:rPr>
                <w:rFonts w:cs="Arial"/>
                <w:szCs w:val="18"/>
                <w:lang w:eastAsia="ja-JP"/>
              </w:rPr>
              <w:t>BC</w:t>
            </w:r>
          </w:p>
        </w:tc>
        <w:tc>
          <w:tcPr>
            <w:tcW w:w="567" w:type="dxa"/>
          </w:tcPr>
          <w:p w:rsidR="0044370B" w:rsidRPr="000E09AA" w:rsidRDefault="0044370B" w:rsidP="00D85D8C">
            <w:pPr>
              <w:pStyle w:val="TAL"/>
              <w:jc w:val="center"/>
            </w:pPr>
            <w:r w:rsidRPr="000E09AA">
              <w:rPr>
                <w:rFonts w:cs="Arial"/>
                <w:szCs w:val="18"/>
              </w:rPr>
              <w:t>CY</w:t>
            </w:r>
          </w:p>
        </w:tc>
        <w:tc>
          <w:tcPr>
            <w:tcW w:w="709" w:type="dxa"/>
          </w:tcPr>
          <w:p w:rsidR="0044370B" w:rsidRPr="000E09AA" w:rsidRDefault="0044370B" w:rsidP="00D85D8C">
            <w:pPr>
              <w:pStyle w:val="TAL"/>
              <w:jc w:val="center"/>
            </w:pPr>
            <w:r w:rsidRPr="000E09AA">
              <w:rPr>
                <w:bCs/>
                <w:iCs/>
              </w:rPr>
              <w:t>N/A</w:t>
            </w:r>
          </w:p>
        </w:tc>
        <w:tc>
          <w:tcPr>
            <w:tcW w:w="728" w:type="dxa"/>
          </w:tcPr>
          <w:p w:rsidR="0044370B" w:rsidRPr="000E09AA" w:rsidRDefault="0044370B" w:rsidP="00D85D8C">
            <w:pPr>
              <w:pStyle w:val="TAL"/>
              <w:jc w:val="center"/>
            </w:pPr>
            <w:r w:rsidRPr="000E09AA">
              <w:rPr>
                <w:bCs/>
                <w:iCs/>
              </w:rPr>
              <w:t>N/A</w:t>
            </w:r>
          </w:p>
        </w:tc>
      </w:tr>
      <w:tr w:rsidR="0044370B" w:rsidRPr="000E09AA" w:rsidTr="00D85D8C">
        <w:trPr>
          <w:cantSplit/>
          <w:tblHeader/>
        </w:trPr>
        <w:tc>
          <w:tcPr>
            <w:tcW w:w="6917" w:type="dxa"/>
          </w:tcPr>
          <w:p w:rsidR="0044370B" w:rsidRPr="000E09AA" w:rsidRDefault="0044370B" w:rsidP="00D85D8C">
            <w:pPr>
              <w:pStyle w:val="TAL"/>
              <w:rPr>
                <w:b/>
                <w:bCs/>
                <w:i/>
                <w:iCs/>
              </w:rPr>
            </w:pPr>
            <w:proofErr w:type="spellStart"/>
            <w:r w:rsidRPr="000E09AA">
              <w:rPr>
                <w:b/>
                <w:bCs/>
                <w:i/>
                <w:iCs/>
              </w:rPr>
              <w:t>simultaneousRxTxInterBandENDC</w:t>
            </w:r>
            <w:proofErr w:type="spellEnd"/>
          </w:p>
          <w:p w:rsidR="0044370B" w:rsidRPr="000E09AA" w:rsidRDefault="0044370B" w:rsidP="00D85D8C">
            <w:pPr>
              <w:pStyle w:val="TAL"/>
            </w:pPr>
            <w:r w:rsidRPr="000E09AA">
              <w:rPr>
                <w:bCs/>
                <w:iCs/>
              </w:rPr>
              <w:t xml:space="preserve">Indicates whether the UE supports simultaneous transmission and reception in TDD-TDD and TDD-FDD inter-band </w:t>
            </w:r>
            <w:r w:rsidRPr="000E09AA">
              <w:rPr>
                <w:szCs w:val="22"/>
                <w:lang w:eastAsia="ja-JP"/>
              </w:rPr>
              <w:t>(NG</w:t>
            </w:r>
            <w:proofErr w:type="gramStart"/>
            <w:r w:rsidRPr="000E09AA">
              <w:rPr>
                <w:szCs w:val="22"/>
                <w:lang w:eastAsia="ja-JP"/>
              </w:rPr>
              <w:t>)</w:t>
            </w:r>
            <w:r w:rsidRPr="000E09AA">
              <w:rPr>
                <w:bCs/>
                <w:iCs/>
              </w:rPr>
              <w:t>EN</w:t>
            </w:r>
            <w:proofErr w:type="gramEnd"/>
            <w:r w:rsidRPr="000E09AA">
              <w:rPr>
                <w:bCs/>
                <w:iCs/>
              </w:rPr>
              <w:t>-DC/NE-DC. It is mandatory for certain TDD-FDD and TDD-TDD band combinations defined in TS 38.101-3 [4].</w:t>
            </w:r>
          </w:p>
        </w:tc>
        <w:tc>
          <w:tcPr>
            <w:tcW w:w="709" w:type="dxa"/>
          </w:tcPr>
          <w:p w:rsidR="0044370B" w:rsidRPr="000E09AA" w:rsidRDefault="0044370B" w:rsidP="00D85D8C">
            <w:pPr>
              <w:pStyle w:val="TAL"/>
              <w:jc w:val="center"/>
            </w:pPr>
            <w:r w:rsidRPr="000E09AA">
              <w:rPr>
                <w:bCs/>
                <w:iCs/>
              </w:rPr>
              <w:t>BC</w:t>
            </w:r>
          </w:p>
        </w:tc>
        <w:tc>
          <w:tcPr>
            <w:tcW w:w="567" w:type="dxa"/>
          </w:tcPr>
          <w:p w:rsidR="0044370B" w:rsidRPr="000E09AA" w:rsidRDefault="0044370B" w:rsidP="00D85D8C">
            <w:pPr>
              <w:pStyle w:val="TAL"/>
              <w:jc w:val="center"/>
            </w:pPr>
            <w:r w:rsidRPr="000E09AA">
              <w:rPr>
                <w:bCs/>
                <w:iCs/>
              </w:rPr>
              <w:t>CY</w:t>
            </w:r>
          </w:p>
        </w:tc>
        <w:tc>
          <w:tcPr>
            <w:tcW w:w="709" w:type="dxa"/>
          </w:tcPr>
          <w:p w:rsidR="0044370B" w:rsidRPr="000E09AA" w:rsidRDefault="0044370B" w:rsidP="00D85D8C">
            <w:pPr>
              <w:pStyle w:val="TAL"/>
              <w:jc w:val="center"/>
            </w:pPr>
            <w:r w:rsidRPr="000E09AA">
              <w:rPr>
                <w:bCs/>
                <w:iCs/>
              </w:rPr>
              <w:t>N/A</w:t>
            </w:r>
          </w:p>
        </w:tc>
        <w:tc>
          <w:tcPr>
            <w:tcW w:w="728" w:type="dxa"/>
          </w:tcPr>
          <w:p w:rsidR="0044370B" w:rsidRPr="000E09AA" w:rsidRDefault="0044370B" w:rsidP="00D85D8C">
            <w:pPr>
              <w:pStyle w:val="TAL"/>
              <w:jc w:val="center"/>
            </w:pPr>
            <w:r w:rsidRPr="000E09AA">
              <w:rPr>
                <w:bCs/>
                <w:iCs/>
              </w:rPr>
              <w:t>N/A</w:t>
            </w:r>
          </w:p>
        </w:tc>
      </w:tr>
    </w:tbl>
    <w:p w:rsidR="0044370B" w:rsidRDefault="0044370B" w:rsidP="0044370B"/>
    <w:p w:rsidR="005369EE" w:rsidRDefault="0044370B" w:rsidP="0044370B">
      <w:pPr>
        <w:rPr>
          <w:lang w:eastAsia="ja-JP"/>
        </w:rPr>
      </w:pPr>
      <w:r>
        <w:t xml:space="preserve">Specifically, for inter-band CA and EN-DC combination, the capability is used for TDD-TDD and TDD-FDD band combinations. According to the description of the capability, it is </w:t>
      </w:r>
      <w:r w:rsidRPr="00F725D9">
        <w:rPr>
          <w:lang w:eastAsia="ja-JP"/>
        </w:rPr>
        <w:t>conditional mandatory 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xml:space="preserve">, </w:t>
      </w:r>
      <w:r>
        <w:rPr>
          <w:lang w:eastAsia="ja-JP"/>
        </w:rPr>
        <w:lastRenderedPageBreak/>
        <w:t>the capability should be reported, otherwise, the capability is absent or not reported. Since the capability is important for network scheduling, it should be reported accurately.</w:t>
      </w:r>
    </w:p>
    <w:p w:rsidR="00DF0BA6" w:rsidRDefault="00DF0BA6" w:rsidP="00DF0BA6">
      <w:pPr>
        <w:pStyle w:val="Heading2"/>
        <w:spacing w:after="240"/>
      </w:pPr>
      <w:r>
        <w:t xml:space="preserve">Issues </w:t>
      </w:r>
      <w:r w:rsidR="00327B67">
        <w:t>for</w:t>
      </w:r>
      <w:r>
        <w:t xml:space="preserve"> simultaneous Rx/</w:t>
      </w:r>
      <w:proofErr w:type="spellStart"/>
      <w:r>
        <w:t>Tx</w:t>
      </w:r>
      <w:proofErr w:type="spellEnd"/>
      <w:r>
        <w:t xml:space="preserve"> capability </w:t>
      </w:r>
    </w:p>
    <w:p w:rsidR="00327B67" w:rsidRDefault="00327B67" w:rsidP="00327B67">
      <w:pPr>
        <w:rPr>
          <w:lang w:eastAsia="en-US"/>
        </w:rPr>
      </w:pPr>
      <w:r>
        <w:rPr>
          <w:lang w:eastAsia="en-US"/>
        </w:rPr>
        <w:t>Simultaneous Rx/</w:t>
      </w:r>
      <w:proofErr w:type="spellStart"/>
      <w:r>
        <w:rPr>
          <w:lang w:eastAsia="en-US"/>
        </w:rPr>
        <w:t>Tx</w:t>
      </w:r>
      <w:proofErr w:type="spellEnd"/>
      <w:r>
        <w:rPr>
          <w:lang w:eastAsia="en-US"/>
        </w:rPr>
        <w:t xml:space="preserve"> capability is indicated as a mandatory capability for some band combinations, while for some band combinations, they are indicated with a note that the requirements are complied with non-simultaneous Rx/</w:t>
      </w:r>
      <w:proofErr w:type="spellStart"/>
      <w:r>
        <w:rPr>
          <w:lang w:eastAsia="en-US"/>
        </w:rPr>
        <w:t>Tx</w:t>
      </w:r>
      <w:proofErr w:type="spellEnd"/>
      <w:r>
        <w:rPr>
          <w:lang w:eastAsia="en-US"/>
        </w:rPr>
        <w:t xml:space="preserve"> operation condition. But for most of the CA or EN-DC combinations, there is no indication on the non-simultaneous Rx/</w:t>
      </w:r>
      <w:proofErr w:type="spellStart"/>
      <w:r>
        <w:rPr>
          <w:lang w:eastAsia="en-US"/>
        </w:rPr>
        <w:t>Tx</w:t>
      </w:r>
      <w:proofErr w:type="spellEnd"/>
      <w:r>
        <w:rPr>
          <w:lang w:eastAsia="en-US"/>
        </w:rPr>
        <w:t xml:space="preserve"> condition. In our understanding, the notes in RAN4 spec just provide the conditions of complying the minimum requirements. Roughly, the UEs can be categorised into three types in terms of the simultaneous Rx/</w:t>
      </w:r>
      <w:proofErr w:type="spellStart"/>
      <w:r>
        <w:rPr>
          <w:lang w:eastAsia="en-US"/>
        </w:rPr>
        <w:t>Tx</w:t>
      </w:r>
      <w:proofErr w:type="spellEnd"/>
      <w:r>
        <w:rPr>
          <w:lang w:eastAsia="en-US"/>
        </w:rPr>
        <w:t xml:space="preserve"> capability, i.e.</w:t>
      </w:r>
    </w:p>
    <w:p w:rsidR="00327B67" w:rsidRPr="00E424F6" w:rsidRDefault="00327B67" w:rsidP="00327B67">
      <w:pPr>
        <w:pStyle w:val="ListParagraph"/>
        <w:numPr>
          <w:ilvl w:val="0"/>
          <w:numId w:val="47"/>
        </w:numPr>
        <w:ind w:firstLineChars="0"/>
        <w:rPr>
          <w:rFonts w:ascii="Times New Roman" w:hAnsi="Times New Roman"/>
          <w:sz w:val="20"/>
          <w:lang w:eastAsia="en-US"/>
        </w:rPr>
      </w:pPr>
      <w:r w:rsidRPr="00E424F6">
        <w:rPr>
          <w:rFonts w:ascii="Times New Roman" w:hAnsi="Times New Roman"/>
          <w:sz w:val="20"/>
          <w:lang w:eastAsia="en-US"/>
        </w:rPr>
        <w:t>for UE supports a band combination with mandatory indication in the spec, the 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capability is mandatorily reported for the band combination</w:t>
      </w:r>
    </w:p>
    <w:p w:rsidR="00327B67" w:rsidRPr="00E424F6" w:rsidRDefault="00327B67" w:rsidP="00327B67">
      <w:pPr>
        <w:pStyle w:val="ListParagraph"/>
        <w:numPr>
          <w:ilvl w:val="0"/>
          <w:numId w:val="47"/>
        </w:numPr>
        <w:ind w:firstLineChars="0"/>
        <w:rPr>
          <w:rFonts w:ascii="Times New Roman" w:hAnsi="Times New Roman"/>
          <w:sz w:val="20"/>
          <w:lang w:eastAsia="en-US"/>
        </w:rPr>
      </w:pPr>
      <w:r w:rsidRPr="00E424F6">
        <w:rPr>
          <w:rFonts w:ascii="Times New Roman" w:hAnsi="Times New Roman"/>
          <w:sz w:val="20"/>
          <w:lang w:eastAsia="en-US"/>
        </w:rPr>
        <w:t>for UE supports a band combination with non-simultaneous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indication in the spec, the capability is not reported and requirements are met under the non-simultaneous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operation condition for the combo</w:t>
      </w:r>
    </w:p>
    <w:p w:rsidR="00327B67" w:rsidRPr="00E424F6" w:rsidRDefault="00327B67" w:rsidP="00327B67">
      <w:pPr>
        <w:pStyle w:val="ListParagraph"/>
        <w:numPr>
          <w:ilvl w:val="0"/>
          <w:numId w:val="47"/>
        </w:numPr>
        <w:spacing w:after="120"/>
        <w:ind w:left="714" w:firstLineChars="0" w:hanging="357"/>
        <w:rPr>
          <w:rFonts w:ascii="Times New Roman" w:hAnsi="Times New Roman"/>
          <w:sz w:val="20"/>
          <w:lang w:eastAsia="en-US"/>
        </w:rPr>
      </w:pPr>
      <w:r w:rsidRPr="00E424F6">
        <w:rPr>
          <w:rFonts w:ascii="Times New Roman" w:hAnsi="Times New Roman"/>
          <w:sz w:val="20"/>
          <w:lang w:eastAsia="en-US"/>
        </w:rPr>
        <w:t xml:space="preserve">for UE supports a band combination without any indicated notes, whether the UE reports the capability is based on the implementation. </w:t>
      </w:r>
    </w:p>
    <w:p w:rsidR="00327B67" w:rsidRDefault="00327B67" w:rsidP="00327B67">
      <w:pPr>
        <w:rPr>
          <w:lang w:eastAsia="en-US"/>
        </w:rPr>
      </w:pPr>
      <w:r>
        <w:rPr>
          <w:lang w:eastAsia="en-US"/>
        </w:rPr>
        <w:t xml:space="preserve">For the first two types, the capability and applicable requirements are clear, but for the third one, it should be clear that if the UE has the capability for </w:t>
      </w:r>
      <w:bookmarkStart w:id="3" w:name="OLE_LINK12"/>
      <w:bookmarkStart w:id="4" w:name="OLE_LINK13"/>
      <w:r>
        <w:rPr>
          <w:lang w:eastAsia="en-US"/>
        </w:rPr>
        <w:t>simultaneous Rx/</w:t>
      </w:r>
      <w:proofErr w:type="spellStart"/>
      <w:r>
        <w:rPr>
          <w:lang w:eastAsia="en-US"/>
        </w:rPr>
        <w:t>Tx</w:t>
      </w:r>
      <w:bookmarkEnd w:id="3"/>
      <w:bookmarkEnd w:id="4"/>
      <w:proofErr w:type="spellEnd"/>
      <w:r>
        <w:rPr>
          <w:lang w:eastAsia="en-US"/>
        </w:rPr>
        <w:t>, the UE shall reports the capability. By default, or if the capability is absent, it means UE does not support simultaneous Rx/</w:t>
      </w:r>
      <w:proofErr w:type="spellStart"/>
      <w:r>
        <w:rPr>
          <w:lang w:eastAsia="en-US"/>
        </w:rPr>
        <w:t>Tx</w:t>
      </w:r>
      <w:proofErr w:type="spellEnd"/>
      <w:r>
        <w:rPr>
          <w:lang w:eastAsia="en-US"/>
        </w:rPr>
        <w:t xml:space="preserve">. </w:t>
      </w:r>
    </w:p>
    <w:p w:rsidR="00327B67" w:rsidRDefault="00327B67" w:rsidP="00327B67">
      <w:pPr>
        <w:rPr>
          <w:b/>
          <w:i/>
        </w:rPr>
      </w:pPr>
      <w:r>
        <w:rPr>
          <w:b/>
          <w:i/>
        </w:rPr>
        <w:t xml:space="preserve">Observation 1: For </w:t>
      </w:r>
      <w:r w:rsidRPr="00102411">
        <w:rPr>
          <w:b/>
          <w:i/>
        </w:rPr>
        <w:t>TDD-FDD CA/EN-DC combinations</w:t>
      </w:r>
      <w:r>
        <w:rPr>
          <w:b/>
          <w:i/>
        </w:rPr>
        <w:t>, besides the combinations with mandatory s</w:t>
      </w:r>
      <w:r w:rsidRPr="00102411">
        <w:rPr>
          <w:b/>
          <w:i/>
        </w:rPr>
        <w:t>imultaneous Rx/</w:t>
      </w:r>
      <w:proofErr w:type="spellStart"/>
      <w:r w:rsidRPr="00102411">
        <w:rPr>
          <w:b/>
          <w:i/>
        </w:rPr>
        <w:t>Tx</w:t>
      </w:r>
      <w:proofErr w:type="spellEnd"/>
      <w:r w:rsidRPr="00102411">
        <w:rPr>
          <w:b/>
          <w:i/>
        </w:rPr>
        <w:t xml:space="preserve"> </w:t>
      </w:r>
      <w:r>
        <w:rPr>
          <w:b/>
          <w:i/>
        </w:rPr>
        <w:t xml:space="preserve">operation, for combinations without any note indication, UE shall signals the capability if the UE does support </w:t>
      </w:r>
      <w:r w:rsidRPr="00102411">
        <w:rPr>
          <w:b/>
          <w:i/>
        </w:rPr>
        <w:t>simultaneous Rx/</w:t>
      </w:r>
      <w:proofErr w:type="spellStart"/>
      <w:r w:rsidRPr="00102411">
        <w:rPr>
          <w:b/>
          <w:i/>
        </w:rPr>
        <w:t>Tx</w:t>
      </w:r>
      <w:proofErr w:type="spellEnd"/>
      <w:r w:rsidRPr="00102411">
        <w:rPr>
          <w:b/>
          <w:i/>
        </w:rPr>
        <w:t xml:space="preserve"> </w:t>
      </w:r>
      <w:r>
        <w:rPr>
          <w:b/>
          <w:i/>
        </w:rPr>
        <w:t>based on its implementation, otherwise, if</w:t>
      </w:r>
      <w:r w:rsidRPr="00102411">
        <w:rPr>
          <w:b/>
          <w:i/>
        </w:rPr>
        <w:t xml:space="preserve"> cap</w:t>
      </w:r>
      <w:r>
        <w:rPr>
          <w:b/>
          <w:i/>
        </w:rPr>
        <w:t>ability is not reported or absent, it means that the band combination does not support simultaneous Rx/</w:t>
      </w:r>
      <w:proofErr w:type="spellStart"/>
      <w:r>
        <w:rPr>
          <w:b/>
          <w:i/>
        </w:rPr>
        <w:t>Tx</w:t>
      </w:r>
      <w:proofErr w:type="spellEnd"/>
      <w:r>
        <w:rPr>
          <w:b/>
          <w:i/>
        </w:rPr>
        <w:t>.</w:t>
      </w:r>
    </w:p>
    <w:p w:rsidR="00327B67" w:rsidRDefault="00327B67" w:rsidP="00327B67">
      <w:pPr>
        <w:spacing w:before="120"/>
      </w:pPr>
      <w:r>
        <w:t>So far, all the discussions of non-simultaneous Rx/</w:t>
      </w:r>
      <w:proofErr w:type="spellStart"/>
      <w:r>
        <w:t>Tx</w:t>
      </w:r>
      <w:proofErr w:type="spellEnd"/>
      <w:r>
        <w:t xml:space="preserve"> operation condition are for TDD-TDD band combination. There are some sporadic FDD-TDD band combination indicated as mandatory supporting of </w:t>
      </w:r>
      <w:r w:rsidRPr="004C052B">
        <w:t>simultaneous Rx/</w:t>
      </w:r>
      <w:proofErr w:type="spellStart"/>
      <w:r w:rsidRPr="004C052B">
        <w:t>Tx</w:t>
      </w:r>
      <w:proofErr w:type="spellEnd"/>
      <w:r>
        <w:t xml:space="preserve"> in RAN4 spec, but we see no clear criteria whether a FDD-TDD band combination can mandatorily support </w:t>
      </w:r>
      <w:r w:rsidRPr="004C052B">
        <w:t>simultaneous Rx/</w:t>
      </w:r>
      <w:proofErr w:type="spellStart"/>
      <w:r w:rsidRPr="004C052B">
        <w:t>Tx</w:t>
      </w:r>
      <w:proofErr w:type="spellEnd"/>
      <w:r>
        <w:t>. In our view, there is no obvious judgement that simultaneous Rx/</w:t>
      </w:r>
      <w:proofErr w:type="spellStart"/>
      <w:r>
        <w:t>Tx</w:t>
      </w:r>
      <w:proofErr w:type="spellEnd"/>
      <w:r>
        <w:t xml:space="preserve"> cannot be supported for the FDD-TDD band</w:t>
      </w:r>
      <w:r>
        <w:rPr>
          <w:rFonts w:hint="eastAsia"/>
        </w:rPr>
        <w:t xml:space="preserve"> </w:t>
      </w:r>
      <w:r>
        <w:t xml:space="preserve">combination. </w:t>
      </w:r>
    </w:p>
    <w:p w:rsidR="00327B67" w:rsidRDefault="00327B67" w:rsidP="00327B67">
      <w:pPr>
        <w:rPr>
          <w:b/>
          <w:i/>
        </w:rPr>
      </w:pPr>
      <w:r w:rsidRPr="00DE35BF">
        <w:rPr>
          <w:b/>
          <w:i/>
        </w:rPr>
        <w:t xml:space="preserve">Observation </w:t>
      </w:r>
      <w:r>
        <w:rPr>
          <w:b/>
          <w:i/>
        </w:rPr>
        <w:t>2</w:t>
      </w:r>
      <w:r w:rsidRPr="00DE35BF">
        <w:rPr>
          <w:b/>
          <w:i/>
        </w:rPr>
        <w:t xml:space="preserve">: </w:t>
      </w:r>
      <w:r w:rsidRPr="004C052B">
        <w:rPr>
          <w:b/>
          <w:i/>
        </w:rPr>
        <w:t>there is no obvious judgement that simultaneous Rx/</w:t>
      </w:r>
      <w:proofErr w:type="spellStart"/>
      <w:r w:rsidRPr="004C052B">
        <w:rPr>
          <w:b/>
          <w:i/>
        </w:rPr>
        <w:t>Tx</w:t>
      </w:r>
      <w:proofErr w:type="spellEnd"/>
      <w:r w:rsidRPr="004C052B">
        <w:rPr>
          <w:b/>
          <w:i/>
        </w:rPr>
        <w:t xml:space="preserve"> cannot be supported f</w:t>
      </w:r>
      <w:r>
        <w:rPr>
          <w:b/>
          <w:i/>
        </w:rPr>
        <w:t xml:space="preserve">or the FDD-TDD band combination, which means UE shall report </w:t>
      </w:r>
      <w:r w:rsidRPr="004C052B">
        <w:rPr>
          <w:b/>
          <w:i/>
        </w:rPr>
        <w:t>simultaneous Rx/</w:t>
      </w:r>
      <w:proofErr w:type="spellStart"/>
      <w:r w:rsidRPr="004C052B">
        <w:rPr>
          <w:b/>
          <w:i/>
        </w:rPr>
        <w:t>Tx</w:t>
      </w:r>
      <w:proofErr w:type="spellEnd"/>
      <w:r>
        <w:rPr>
          <w:b/>
          <w:i/>
        </w:rPr>
        <w:t xml:space="preserve"> capability for all FDD-TDD two-band combinations by default unless otherwise indicated. </w:t>
      </w:r>
    </w:p>
    <w:p w:rsidR="007A1417" w:rsidRDefault="007A1417" w:rsidP="007A1417">
      <w:r>
        <w:rPr>
          <w:lang w:eastAsia="en-US"/>
        </w:rPr>
        <w:t xml:space="preserve">For inter-band CA, we have band combinations up to 4 bands in the specification. However, the Note </w:t>
      </w:r>
      <w:r w:rsidRPr="009B08FA">
        <w:rPr>
          <w:lang w:eastAsia="en-US"/>
        </w:rPr>
        <w:t>with mandatory simultaneous Rx/</w:t>
      </w:r>
      <w:proofErr w:type="spellStart"/>
      <w:r w:rsidRPr="009B08FA">
        <w:rPr>
          <w:lang w:eastAsia="en-US"/>
        </w:rPr>
        <w:t>Tx</w:t>
      </w:r>
      <w:proofErr w:type="spellEnd"/>
      <w:r w:rsidRPr="009B08FA">
        <w:rPr>
          <w:lang w:eastAsia="en-US"/>
        </w:rPr>
        <w:t xml:space="preserve"> capability</w:t>
      </w:r>
      <w:r>
        <w:rPr>
          <w:lang w:eastAsia="en-US"/>
        </w:rPr>
        <w:t xml:space="preserve"> is only included in the table for 2 bands, which is not aligned with the real scenario. Even for the higher order band combinations, the capability should also be considered. </w:t>
      </w:r>
      <w:r>
        <w:t xml:space="preserve">Similar issue for inter-band CA also exists for inter-band EN-DC. </w:t>
      </w:r>
    </w:p>
    <w:p w:rsidR="007A1417" w:rsidRDefault="007A1417" w:rsidP="007A1417">
      <w:pPr>
        <w:rPr>
          <w:lang w:eastAsia="en-US"/>
        </w:rPr>
      </w:pPr>
      <w:r>
        <w:t xml:space="preserve">This issue has been discussed in RAN4 already and some agreements were already reached. These kind of information should be recorded in the TR and can be considered for the discussion of deriving the principles for </w:t>
      </w:r>
      <w:r w:rsidRPr="009B08FA">
        <w:rPr>
          <w:lang w:eastAsia="en-US"/>
        </w:rPr>
        <w:t>simultaneous Rx/</w:t>
      </w:r>
      <w:proofErr w:type="spellStart"/>
      <w:r w:rsidRPr="009B08FA">
        <w:rPr>
          <w:lang w:eastAsia="en-US"/>
        </w:rPr>
        <w:t>Tx</w:t>
      </w:r>
      <w:proofErr w:type="spellEnd"/>
      <w:r w:rsidRPr="009B08FA">
        <w:rPr>
          <w:lang w:eastAsia="en-US"/>
        </w:rPr>
        <w:t xml:space="preserve"> capability</w:t>
      </w:r>
      <w:r>
        <w:rPr>
          <w:lang w:eastAsia="en-US"/>
        </w:rPr>
        <w:t xml:space="preserve">. </w:t>
      </w:r>
      <w:r>
        <w:t xml:space="preserve"> </w:t>
      </w:r>
    </w:p>
    <w:p w:rsidR="00DF0BA6" w:rsidRDefault="007A1417" w:rsidP="0044370B">
      <w:pPr>
        <w:rPr>
          <w:lang w:eastAsia="en-US"/>
        </w:rPr>
      </w:pPr>
      <w:r w:rsidRPr="00DE35BF">
        <w:rPr>
          <w:b/>
          <w:i/>
        </w:rPr>
        <w:t xml:space="preserve">Observation </w:t>
      </w:r>
      <w:r>
        <w:rPr>
          <w:b/>
          <w:i/>
        </w:rPr>
        <w:t>3</w:t>
      </w:r>
      <w:r w:rsidRPr="00DE35BF">
        <w:rPr>
          <w:b/>
          <w:i/>
        </w:rPr>
        <w:t xml:space="preserve">: </w:t>
      </w:r>
      <w:r w:rsidRPr="004C052B">
        <w:rPr>
          <w:b/>
          <w:i/>
        </w:rPr>
        <w:t xml:space="preserve">there </w:t>
      </w:r>
      <w:r>
        <w:rPr>
          <w:b/>
          <w:i/>
        </w:rPr>
        <w:t xml:space="preserve">were some agreements in previous RAN4 discussion which can be considered as some inputs for the </w:t>
      </w:r>
      <w:r w:rsidRPr="007A1417">
        <w:rPr>
          <w:b/>
          <w:i/>
        </w:rPr>
        <w:t>principles for simultaneous Rx/</w:t>
      </w:r>
      <w:proofErr w:type="spellStart"/>
      <w:r w:rsidRPr="007A1417">
        <w:rPr>
          <w:b/>
          <w:i/>
        </w:rPr>
        <w:t>Tx</w:t>
      </w:r>
      <w:proofErr w:type="spellEnd"/>
      <w:r w:rsidRPr="007A1417">
        <w:rPr>
          <w:b/>
          <w:i/>
        </w:rPr>
        <w:t xml:space="preserve"> capability.</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DF0BA6">
        <w:t>preliminary consideration on simultaneous Rx/</w:t>
      </w:r>
      <w:proofErr w:type="spellStart"/>
      <w:r w:rsidR="00DF0BA6">
        <w:t>Tx</w:t>
      </w:r>
      <w:proofErr w:type="spellEnd"/>
      <w:r w:rsidR="00DF0BA6">
        <w:t xml:space="preserve"> capability</w:t>
      </w:r>
      <w:r>
        <w:t xml:space="preserve">. Based on the </w:t>
      </w:r>
      <w:r w:rsidR="00DF0BA6">
        <w:t xml:space="preserve">previous discussion both in RAN4 and RAN, at least the following aspects should be considered </w:t>
      </w:r>
      <w:r w:rsidR="00CF3011">
        <w:t xml:space="preserve">when we discuss </w:t>
      </w:r>
      <w:r w:rsidR="00DF0BA6">
        <w:t>the principles to identify the simultaneous Rx/</w:t>
      </w:r>
      <w:proofErr w:type="spellStart"/>
      <w:r w:rsidR="00DF0BA6">
        <w:t>Tx</w:t>
      </w:r>
      <w:proofErr w:type="spellEnd"/>
      <w:r w:rsidR="00DF0BA6">
        <w:t xml:space="preserve"> capability for a band combination.</w:t>
      </w:r>
    </w:p>
    <w:p w:rsidR="00DF0BA6" w:rsidRPr="00F00C7A" w:rsidRDefault="00F00C7A" w:rsidP="00CF3011">
      <w:pPr>
        <w:pStyle w:val="ListParagraph"/>
        <w:numPr>
          <w:ilvl w:val="0"/>
          <w:numId w:val="46"/>
        </w:numPr>
        <w:ind w:firstLineChars="0"/>
        <w:rPr>
          <w:rFonts w:ascii="Times New Roman" w:hAnsi="Times New Roman"/>
          <w:sz w:val="20"/>
        </w:rPr>
      </w:pPr>
      <w:r w:rsidRPr="00F00C7A">
        <w:rPr>
          <w:rFonts w:ascii="Times New Roman" w:hAnsi="Times New Roman"/>
          <w:sz w:val="20"/>
        </w:rPr>
        <w:t>How</w:t>
      </w:r>
      <w:r>
        <w:rPr>
          <w:rFonts w:ascii="Times New Roman" w:hAnsi="Times New Roman"/>
          <w:sz w:val="20"/>
        </w:rPr>
        <w:t xml:space="preserve"> to avoid a combination does not indicate its </w:t>
      </w:r>
      <w:r w:rsidRPr="00F00C7A">
        <w:rPr>
          <w:rFonts w:ascii="Times New Roman" w:hAnsi="Times New Roman"/>
          <w:sz w:val="20"/>
        </w:rPr>
        <w:t>simultaneous Rx/</w:t>
      </w:r>
      <w:proofErr w:type="spellStart"/>
      <w:r w:rsidRPr="00F00C7A">
        <w:rPr>
          <w:rFonts w:ascii="Times New Roman" w:hAnsi="Times New Roman"/>
          <w:sz w:val="20"/>
        </w:rPr>
        <w:t>Tx</w:t>
      </w:r>
      <w:proofErr w:type="spellEnd"/>
      <w:r w:rsidRPr="00F00C7A">
        <w:rPr>
          <w:rFonts w:ascii="Times New Roman" w:hAnsi="Times New Roman"/>
          <w:sz w:val="20"/>
        </w:rPr>
        <w:t xml:space="preserve"> capability</w:t>
      </w:r>
      <w:r>
        <w:rPr>
          <w:rFonts w:ascii="Times New Roman" w:hAnsi="Times New Roman"/>
          <w:sz w:val="20"/>
        </w:rPr>
        <w:t xml:space="preserve"> accurately according to the existing RAN2 signaling design</w:t>
      </w:r>
    </w:p>
    <w:p w:rsidR="00F00C7A" w:rsidRDefault="00F00C7A" w:rsidP="00CF3011">
      <w:pPr>
        <w:pStyle w:val="ListParagraph"/>
        <w:numPr>
          <w:ilvl w:val="0"/>
          <w:numId w:val="46"/>
        </w:numPr>
        <w:ind w:firstLineChars="0"/>
        <w:rPr>
          <w:rFonts w:ascii="Times New Roman" w:hAnsi="Times New Roman"/>
          <w:sz w:val="20"/>
        </w:rPr>
      </w:pPr>
      <w:r>
        <w:rPr>
          <w:rFonts w:ascii="Times New Roman" w:hAnsi="Times New Roman"/>
          <w:sz w:val="20"/>
        </w:rPr>
        <w:t xml:space="preserve">Which rules could be used to </w:t>
      </w:r>
      <w:r w:rsidR="00547CC9">
        <w:rPr>
          <w:rFonts w:ascii="Times New Roman" w:hAnsi="Times New Roman"/>
          <w:sz w:val="20"/>
        </w:rPr>
        <w:t>just a band combination could support simultaneous Rx/</w:t>
      </w:r>
      <w:proofErr w:type="spellStart"/>
      <w:r w:rsidR="00547CC9">
        <w:rPr>
          <w:rFonts w:ascii="Times New Roman" w:hAnsi="Times New Roman"/>
          <w:sz w:val="20"/>
        </w:rPr>
        <w:t>Tx</w:t>
      </w:r>
      <w:proofErr w:type="spellEnd"/>
      <w:r w:rsidR="00547CC9">
        <w:rPr>
          <w:rFonts w:ascii="Times New Roman" w:hAnsi="Times New Roman"/>
          <w:sz w:val="20"/>
        </w:rPr>
        <w:t xml:space="preserve"> capability, e.g. frequency separation between operating bands</w:t>
      </w:r>
    </w:p>
    <w:p w:rsidR="00547CC9" w:rsidRDefault="00547CC9" w:rsidP="00CF3011">
      <w:pPr>
        <w:pStyle w:val="ListParagraph"/>
        <w:numPr>
          <w:ilvl w:val="0"/>
          <w:numId w:val="46"/>
        </w:numPr>
        <w:ind w:firstLineChars="0"/>
        <w:rPr>
          <w:rFonts w:ascii="Times New Roman" w:hAnsi="Times New Roman"/>
          <w:sz w:val="20"/>
        </w:rPr>
      </w:pPr>
      <w:r>
        <w:rPr>
          <w:rFonts w:ascii="Times New Roman" w:hAnsi="Times New Roman"/>
          <w:sz w:val="20"/>
        </w:rPr>
        <w:t xml:space="preserve">If performance degradation exceeds a threshold (TBA), e.g. MSD degradation, whether the band combination </w:t>
      </w:r>
      <w:r>
        <w:rPr>
          <w:rFonts w:ascii="Times New Roman" w:hAnsi="Times New Roman"/>
          <w:sz w:val="20"/>
        </w:rPr>
        <w:lastRenderedPageBreak/>
        <w:t xml:space="preserve">can be considered as not supporting </w:t>
      </w:r>
      <w:r w:rsidRPr="00F00C7A">
        <w:rPr>
          <w:rFonts w:ascii="Times New Roman" w:hAnsi="Times New Roman"/>
          <w:sz w:val="20"/>
        </w:rPr>
        <w:t>simultaneous Rx/</w:t>
      </w:r>
      <w:proofErr w:type="spellStart"/>
      <w:r w:rsidRPr="00F00C7A">
        <w:rPr>
          <w:rFonts w:ascii="Times New Roman" w:hAnsi="Times New Roman"/>
          <w:sz w:val="20"/>
        </w:rPr>
        <w:t>Tx</w:t>
      </w:r>
      <w:proofErr w:type="spellEnd"/>
      <w:r w:rsidRPr="00F00C7A">
        <w:rPr>
          <w:rFonts w:ascii="Times New Roman" w:hAnsi="Times New Roman"/>
          <w:sz w:val="20"/>
        </w:rPr>
        <w:t xml:space="preserve"> capability</w:t>
      </w:r>
    </w:p>
    <w:p w:rsidR="00547CC9" w:rsidRDefault="00547CC9" w:rsidP="00547CC9">
      <w:pPr>
        <w:pStyle w:val="ListParagraph"/>
        <w:numPr>
          <w:ilvl w:val="0"/>
          <w:numId w:val="46"/>
        </w:numPr>
        <w:ind w:firstLineChars="0"/>
        <w:rPr>
          <w:rFonts w:ascii="Times New Roman" w:hAnsi="Times New Roman"/>
          <w:sz w:val="20"/>
        </w:rPr>
      </w:pPr>
      <w:r w:rsidRPr="00F00C7A">
        <w:rPr>
          <w:rFonts w:ascii="Times New Roman" w:hAnsi="Times New Roman"/>
          <w:sz w:val="20"/>
        </w:rPr>
        <w:t>Whether the simultaneous Rx/</w:t>
      </w:r>
      <w:proofErr w:type="spellStart"/>
      <w:r w:rsidRPr="00F00C7A">
        <w:rPr>
          <w:rFonts w:ascii="Times New Roman" w:hAnsi="Times New Roman"/>
          <w:sz w:val="20"/>
        </w:rPr>
        <w:t>Tx</w:t>
      </w:r>
      <w:proofErr w:type="spellEnd"/>
      <w:r w:rsidRPr="00F00C7A">
        <w:rPr>
          <w:rFonts w:ascii="Times New Roman" w:hAnsi="Times New Roman"/>
          <w:sz w:val="20"/>
        </w:rPr>
        <w:t xml:space="preserve"> capability </w:t>
      </w:r>
      <w:r>
        <w:rPr>
          <w:rFonts w:ascii="Times New Roman" w:hAnsi="Times New Roman"/>
          <w:sz w:val="20"/>
        </w:rPr>
        <w:t>for the fall back mode can be inherited to the high order band combinations</w:t>
      </w:r>
    </w:p>
    <w:p w:rsidR="00547CC9" w:rsidRDefault="00547CC9" w:rsidP="00547CC9">
      <w:pPr>
        <w:pStyle w:val="ListParagraph"/>
        <w:numPr>
          <w:ilvl w:val="0"/>
          <w:numId w:val="46"/>
        </w:numPr>
        <w:ind w:firstLineChars="0"/>
        <w:rPr>
          <w:rFonts w:ascii="Times New Roman" w:hAnsi="Times New Roman"/>
          <w:sz w:val="20"/>
        </w:rPr>
      </w:pPr>
      <w:r>
        <w:rPr>
          <w:rFonts w:ascii="Times New Roman" w:hAnsi="Times New Roman"/>
          <w:sz w:val="20"/>
        </w:rPr>
        <w:t xml:space="preserve">Whether the </w:t>
      </w:r>
      <w:r w:rsidRPr="00F00C7A">
        <w:rPr>
          <w:rFonts w:ascii="Times New Roman" w:hAnsi="Times New Roman"/>
          <w:sz w:val="20"/>
        </w:rPr>
        <w:t>simultaneous Rx/</w:t>
      </w:r>
      <w:proofErr w:type="spellStart"/>
      <w:r w:rsidRPr="00F00C7A">
        <w:rPr>
          <w:rFonts w:ascii="Times New Roman" w:hAnsi="Times New Roman"/>
          <w:sz w:val="20"/>
        </w:rPr>
        <w:t>Tx</w:t>
      </w:r>
      <w:proofErr w:type="spellEnd"/>
      <w:r w:rsidRPr="00F00C7A">
        <w:rPr>
          <w:rFonts w:ascii="Times New Roman" w:hAnsi="Times New Roman"/>
          <w:sz w:val="20"/>
        </w:rPr>
        <w:t xml:space="preserve"> capability</w:t>
      </w:r>
      <w:r>
        <w:rPr>
          <w:rFonts w:ascii="Times New Roman" w:hAnsi="Times New Roman"/>
          <w:sz w:val="20"/>
        </w:rPr>
        <w:t xml:space="preserve"> for CA could be different from that of MR-DC or NR-DC for the same band combination</w:t>
      </w:r>
    </w:p>
    <w:p w:rsidR="00547CC9" w:rsidRDefault="00547CC9" w:rsidP="00CF3011">
      <w:pPr>
        <w:pStyle w:val="ListParagraph"/>
        <w:numPr>
          <w:ilvl w:val="0"/>
          <w:numId w:val="46"/>
        </w:numPr>
        <w:ind w:firstLineChars="0"/>
        <w:rPr>
          <w:rFonts w:ascii="Times New Roman" w:hAnsi="Times New Roman"/>
          <w:sz w:val="20"/>
        </w:rPr>
      </w:pPr>
      <w:r>
        <w:rPr>
          <w:rFonts w:ascii="Times New Roman" w:hAnsi="Times New Roman"/>
          <w:sz w:val="20"/>
        </w:rPr>
        <w:t>Whether by default FDD-TDD band combinations can be considered to support simultaneous Rx/</w:t>
      </w:r>
      <w:proofErr w:type="spellStart"/>
      <w:r>
        <w:rPr>
          <w:rFonts w:ascii="Times New Roman" w:hAnsi="Times New Roman"/>
          <w:sz w:val="20"/>
        </w:rPr>
        <w:t>Tx</w:t>
      </w:r>
      <w:proofErr w:type="spellEnd"/>
      <w:r>
        <w:rPr>
          <w:rFonts w:ascii="Times New Roman" w:hAnsi="Times New Roman"/>
          <w:sz w:val="20"/>
        </w:rPr>
        <w:t xml:space="preserve"> capability unless specific issues are identified for a band combination</w:t>
      </w:r>
    </w:p>
    <w:p w:rsidR="00F00C7A" w:rsidRPr="00547CC9" w:rsidRDefault="00F00C7A" w:rsidP="00F00C7A">
      <w:pPr>
        <w:rPr>
          <w:lang w:val="x-none"/>
        </w:rPr>
      </w:pPr>
    </w:p>
    <w:p w:rsidR="005369EE" w:rsidRPr="005369EE" w:rsidRDefault="005369EE" w:rsidP="005369EE">
      <w:pPr>
        <w:rPr>
          <w:b/>
          <w:i/>
          <w:lang w:val="en-US" w:eastAsia="en-US"/>
        </w:rPr>
      </w:pPr>
      <w:r w:rsidRPr="005369EE">
        <w:rPr>
          <w:b/>
          <w:i/>
          <w:lang w:val="en-US" w:eastAsia="en-US"/>
        </w:rPr>
        <w:t xml:space="preserve">Proposal 1: It is proposed to </w:t>
      </w:r>
      <w:r w:rsidR="00DF0BA6">
        <w:rPr>
          <w:b/>
          <w:i/>
          <w:lang w:val="en-US" w:eastAsia="en-US"/>
        </w:rPr>
        <w:t>consider the principles based on the aspects listed in the contribution, while other aspects are not precluded</w:t>
      </w:r>
      <w:r w:rsidRPr="005369EE">
        <w:rPr>
          <w:b/>
          <w:i/>
          <w:lang w:val="en-US" w:eastAsia="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3B11A1" w:rsidRPr="003B11A1">
        <w:t>RP-210890</w:t>
      </w:r>
      <w:r w:rsidR="003B11A1">
        <w:t>,</w:t>
      </w:r>
      <w:r w:rsidR="003B11A1" w:rsidRPr="003B11A1">
        <w:t xml:space="preserve"> New WID on Simultaneous </w:t>
      </w:r>
      <w:proofErr w:type="spellStart"/>
      <w:r w:rsidR="003B11A1" w:rsidRPr="003B11A1">
        <w:t>RxTx</w:t>
      </w:r>
      <w:proofErr w:type="spellEnd"/>
      <w:r w:rsidR="003B11A1" w:rsidRPr="003B11A1">
        <w:t xml:space="preserve"> band combinations for CA, SUL, MR-DC and NR-DC</w:t>
      </w:r>
      <w:r w:rsidR="003B11A1">
        <w:t xml:space="preserve">, Huawei, </w:t>
      </w:r>
      <w:proofErr w:type="spellStart"/>
      <w:r w:rsidR="003B11A1">
        <w:t>HiSilicon</w:t>
      </w:r>
      <w:proofErr w:type="spellEnd"/>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9DC" w:rsidRDefault="002229DC" w:rsidP="0052762B">
      <w:r>
        <w:separator/>
      </w:r>
    </w:p>
  </w:endnote>
  <w:endnote w:type="continuationSeparator" w:id="0">
    <w:p w:rsidR="002229DC" w:rsidRDefault="002229D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9DC" w:rsidRDefault="002229DC" w:rsidP="0052762B">
      <w:r>
        <w:separator/>
      </w:r>
    </w:p>
  </w:footnote>
  <w:footnote w:type="continuationSeparator" w:id="0">
    <w:p w:rsidR="002229DC" w:rsidRDefault="002229D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D72179"/>
    <w:multiLevelType w:val="hybridMultilevel"/>
    <w:tmpl w:val="BB4E1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CA1861"/>
    <w:multiLevelType w:val="hybridMultilevel"/>
    <w:tmpl w:val="0870125E"/>
    <w:lvl w:ilvl="0" w:tplc="0D6C3CA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6C844F1"/>
    <w:multiLevelType w:val="hybridMultilevel"/>
    <w:tmpl w:val="489E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C77397E"/>
    <w:multiLevelType w:val="hybridMultilevel"/>
    <w:tmpl w:val="69A2E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2"/>
  </w:num>
  <w:num w:numId="9">
    <w:abstractNumId w:val="43"/>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6"/>
  </w:num>
  <w:num w:numId="27">
    <w:abstractNumId w:val="35"/>
  </w:num>
  <w:num w:numId="28">
    <w:abstractNumId w:val="18"/>
  </w:num>
  <w:num w:numId="29">
    <w:abstractNumId w:val="42"/>
  </w:num>
  <w:num w:numId="30">
    <w:abstractNumId w:val="28"/>
  </w:num>
  <w:num w:numId="31">
    <w:abstractNumId w:val="16"/>
  </w:num>
  <w:num w:numId="32">
    <w:abstractNumId w:val="33"/>
  </w:num>
  <w:num w:numId="33">
    <w:abstractNumId w:val="6"/>
  </w:num>
  <w:num w:numId="34">
    <w:abstractNumId w:val="9"/>
  </w:num>
  <w:num w:numId="35">
    <w:abstractNumId w:val="34"/>
  </w:num>
  <w:num w:numId="36">
    <w:abstractNumId w:val="19"/>
  </w:num>
  <w:num w:numId="37">
    <w:abstractNumId w:val="7"/>
  </w:num>
  <w:num w:numId="38">
    <w:abstractNumId w:val="30"/>
  </w:num>
  <w:num w:numId="39">
    <w:abstractNumId w:val="3"/>
  </w:num>
  <w:num w:numId="40">
    <w:abstractNumId w:val="25"/>
  </w:num>
  <w:num w:numId="41">
    <w:abstractNumId w:val="15"/>
  </w:num>
  <w:num w:numId="42">
    <w:abstractNumId w:val="13"/>
  </w:num>
  <w:num w:numId="43">
    <w:abstractNumId w:val="29"/>
  </w:num>
  <w:num w:numId="44">
    <w:abstractNumId w:val="21"/>
  </w:num>
  <w:num w:numId="45">
    <w:abstractNumId w:val="37"/>
  </w:num>
  <w:num w:numId="46">
    <w:abstractNumId w:val="31"/>
  </w:num>
  <w:num w:numId="47">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9DC"/>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B67"/>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1A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70B"/>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CC9"/>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21E"/>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6B4"/>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41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4FCE"/>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4AA"/>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011"/>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BA6"/>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2A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C7A"/>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76635-7BED-4741-A73B-4B56C4ED4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TotalTime>
  <Pages>3</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2021-04-02T15:50:00Z</dcterms:created>
  <dcterms:modified xsi:type="dcterms:W3CDTF">2021-04-02T20:23:00Z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(3)Elsh+GqTJPV+ujI0C2lsI0lcnzNnfs/83L5ypNcLTSijqwpHrr74PVEgBvwvjipZd5OdWviW
o55tcUmbv0ZR+W3skOpgfuQ1uLZWi2qE4qCm2aANYB5DDCTc15kEKJZou2Q7c67yduTsKPu1
dNKGjYmJlZO4TV0i4ui8bWKaWw0F9t5GPn/d4Mm/jGJJMSfs62QjVwxLGb+7h7RNk0hdm9+n
Krfqd/T3UgBTh1m8PQ</vt:lpwstr>
  </property>
  <property fmtid="{D5CDD505-2E9C-101B-9397-08002B2CF9AE}" pid="15" name="_2015_ms_pID_725343_00">
    <vt:lpwstr>_2015_ms_pID_725343</vt:lpwstr>
  </property>
  <property fmtid="{D5CDD505-2E9C-101B-9397-08002B2CF9AE}" pid="16" name="_2015_ms_pID_7253431">
    <vt:lpwstr>idt/yBhpOVupl0sjzn8DK4xLd02cKc0yKeQ5PM+SNhBlYo+8nHDL5G
2JDzlhpRFHtq6Kzz5y9CBFtsudNlx70eYHc3yV3DBss3UaW+LeWHl7Q81ak3//l92BR0o94S
VsNvx9CNYLmarZnFJJcmqSEBBuYcrPnIcNLUkSL+Pk1e4jdT7kmdZVp9O77iMFaiLI6Jdkpn
yr6PzOaTxz/tnbLA70yzMNGpN5cd1VWH/Fbu</vt:lpwstr>
  </property>
  <property fmtid="{D5CDD505-2E9C-101B-9397-08002B2CF9AE}" pid="17" name="_2015_ms_pID_7253431_00">
    <vt:lpwstr>_2015_ms_pID_7253431</vt:lpwstr>
  </property>
  <property fmtid="{D5CDD505-2E9C-101B-9397-08002B2CF9AE}" pid="18" name="_2015_ms_pID_7253432">
    <vt:lpwstr>G4ZWdJUTSTD9etmz8WjNNtg=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